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Dá nova redação aos dispositivos que menciona, a lei Municipal n° 3.061, de 03 novembro de 1997.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fevereiro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