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Revoga em seu inteiro teor a Lei Municipal n° 3848/2003, que denomina a área existente no quarteirão 81 do entroncamento da Avenida Júlia de  Vasconcelos Bufarah e a Rua Dom Barreto ao centro.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