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01DD67C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555FE1" w:rsidR="00555FE1">
        <w:rPr>
          <w:rFonts w:ascii="Bookman Old Style" w:hAnsi="Bookman Old Style" w:cs="Arial"/>
        </w:rPr>
        <w:t xml:space="preserve">Rua Afonso </w:t>
      </w:r>
      <w:r w:rsidRPr="00555FE1" w:rsidR="00555FE1">
        <w:rPr>
          <w:rFonts w:ascii="Bookman Old Style" w:hAnsi="Bookman Old Style" w:cs="Arial"/>
        </w:rPr>
        <w:t>Maccari</w:t>
      </w:r>
      <w:r w:rsidRPr="00555FE1" w:rsidR="00555FE1">
        <w:rPr>
          <w:rFonts w:ascii="Bookman Old Style" w:hAnsi="Bookman Old Style" w:cs="Arial"/>
        </w:rPr>
        <w:t>, altura do nº 232, Jardim Residencial Vaughan.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696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16A50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120</cp:revision>
  <dcterms:created xsi:type="dcterms:W3CDTF">2021-06-14T19:34:00Z</dcterms:created>
  <dcterms:modified xsi:type="dcterms:W3CDTF">2024-03-25T16:03:00Z</dcterms:modified>
</cp:coreProperties>
</file>