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153/2022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ao Projeto de Lei Nº 153/2022 - Proíbe a utilização de tecnologia de incineração de resíduos sólidos urbanos coletados no âmbito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setembro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