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153/2022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LUCAS AGOSTINHO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ao Projeto de Lei Nº 153/2022 - Proíbe a utilização de tecnologia de incineração de resíduos sólidos urbanos coletados no âmbito do município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setembro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