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“Dispõe sobre a isenção do Imposto Predial e Territorial Urbano (IPTU) para unidades residenciais que possuam moradores portadores de Síndrome de Down”.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