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"Dispõe sobre a Implementação de Identificação Visual nos Prontuários de Pacientes com Autismo na Rede Pública Municipal de Saúde de Sumaré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