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"Dispõe sobre a Implementação de Identificação Visual nos Prontuários de Pacientes com Autismo na Rede Pública Municipal de Saúde de Sumaré e dá outras providências”.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