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a Tabela do Artigo 13º da Lei Municipal nº 7.242 de 21 de fevereiro de 2024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