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D25BB2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5E15B7">
        <w:rPr>
          <w:sz w:val="28"/>
          <w:szCs w:val="28"/>
        </w:rPr>
        <w:t>av. Rebouças</w:t>
      </w:r>
      <w:r w:rsidR="00C77B09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5E15B7">
        <w:rPr>
          <w:sz w:val="28"/>
          <w:szCs w:val="28"/>
        </w:rPr>
        <w:t>835</w:t>
      </w:r>
      <w:r w:rsidR="007F42B2">
        <w:rPr>
          <w:sz w:val="28"/>
          <w:szCs w:val="28"/>
        </w:rPr>
        <w:t xml:space="preserve">, </w:t>
      </w:r>
      <w:r w:rsidR="005E15B7">
        <w:rPr>
          <w:sz w:val="28"/>
          <w:szCs w:val="28"/>
        </w:rPr>
        <w:t>vila Yolanda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5E15B7">
        <w:rPr>
          <w:sz w:val="28"/>
          <w:szCs w:val="28"/>
        </w:rPr>
        <w:t>023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68486363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1536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A2D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2021-03-29T15:09:00Z</dcterms:created>
  <dcterms:modified xsi:type="dcterms:W3CDTF">2021-03-29T15:09:00Z</dcterms:modified>
</cp:coreProperties>
</file>