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72/2023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RUDINEI LOBO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Determina a obrigatoriedade de atendimento preferencial à pessoa com fibromialgia no Município de Sumaré  e cria a Carteira de identificação e,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março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