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72/2023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RUDINEI LOBO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Determina a obrigatoriedade de atendimento preferencial à pessoa com fibromialgia no Município de Sumaré  e cria a Carteira de identificação e,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