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Determina a obrigatoriedade de atendimento preferencial à pessoa com fibromialgia no Município de Sumaré  e cria a Carteira de identificação e,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