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93/2021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de Conceder isenção de IPTU (Imposto Predial Territorial Urbano) ao imóvel que seja de propriedade e residência do contribuinte, cônjuge e/ou filhos dos mesmos, que comprovadamente sejam portadores de deficiência.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