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Resolução Nº 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Dispõe sobre a alteração do art. 46 da Resolução nº 311, de 16 de dezembro de 2020 (Regimento Interno da Câmara Municipal de Sumaré)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