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3/2021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 alteração do art. 46 da Resolução nº 311, de 16 de dezembro de 2020 (Regimento Interno da Câmara Municipal de Sumaré)”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