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Proposta de Emenda à Lei Orgânica Nº 1/2021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“Altera a redação dos artigos 33 e 41 da Lei Orgânica do Município de Sumaré”.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753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75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