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Proposta de Emenda à Lei Orgânica Nº 1/2021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“Altera a redação dos artigos 33 e 41 da Lei Orgânica do Município de Sumaré”.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