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332/2021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- “Dispõe sobre a prévia divulgação do aumento da tarifa do ônibus urbano no âmbito do Município de Sumaré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