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Emenda Nº 2 ao Projeto de Lei Nº 332/2021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LUCAS AGOSTINHO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EMENDA MODIFICATIVA - “Dispõe sobre a prévia divulgação do aumento da tarifa do ônibus urbano no âmbito do Município de Sumaré”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17 de maio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515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51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