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2 ao Projeto de Lei Nº 332/2021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LUCAS AGOSTINHO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MODIFICATIVA - “Dispõe sobre a prévia divulgação do aumento da tarifa do ônibus urbano no âmbito do Município de Sumaré”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