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63/2024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no orçamento vigente no valor de R$ 2.540.000,00 (dois milhões, quinhentos e quarenta mil reais)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março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