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TONINHO MINEIRO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no Município de Sumaré a obrigatoriedade de serem impressos num espaço máximo de 10 ( dez) centímetros na parte frontal das receitas médicas expedidas pelo SUS os seguintes dizeres ‘UTILIDADE PÚBLICA’ seguido dos endereços e telefones das farmácias de alto custo existentes.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