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54/2024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54/2024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obrigatoriedade de cursos de primeiros socorros para proprietários e funcionários de restaurantes em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