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a implantação da “Sala de Regulação Sensorial” em atenção à pessoa portadora de Transtorno do Espectro Autista (TEA) no âmbito do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junho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