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125/2022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LUCAS AGOSTINHO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Modificativa - Dispõe sobre a autorização da instalação de placas com cardápios em Braille nos restaurantes, lanchonetes, bares, hotéis, e estabelecimentos de atendimento ao consumidor no município de Sumaré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