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195/2021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e Supressiva ao PL 195/2021 que institui a semana municipal de educação no trânsito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