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110/2021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Proíbe no âmbito do município de Sumaré inauguraçao de obra pública não concluída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abril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