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Proíbe no âmbito do município de Sumaré inauguraçao de obra pública não concluíd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