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66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RINEU  ARAUJ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ria dispositivo mencionado na Lei 3653/2002 alterada pela Lei 4170/2006 sobre execução de serviços de  transporte coletivo de escolare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