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66/2021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SIRINEU  ARAUJO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Cria dispositivo mencionado na Lei 3653/2002 alterada pela Lei 4170/2006 sobre execução de serviços de  transporte coletivo de escolares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março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