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66/2021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Cria dispositivo mencionado na Lei 3653/2002 alterada pela Lei 4170/2006 sobre execução de serviços de  transporte coletivo de escolares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