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6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RINEU  ARAUJ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ria dispositivo mencionado na Lei 3653/2002 alterada pela Lei 4170/2006 sobre execução de serviços de  transporte coletivo de escolare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