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no orçamento vigente no valor de R$ 11.760,00 (onze mil e setecentos e sessenta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