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extensão da Unidade de Saúde do Residencial Santa Joana - Àrea Cura, de "KEILA MARA ESTEVÃO DOS SANTOS".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4 de março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