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08/2023 - Dispõe sobre  a obrigatoriedade de disponibilização de oportunidade para a apresentação de grupos, bandas, cantores ou instrumentistas do município na abertura de eventos culturais que possuam financiamento público municipal.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362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36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