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08/2023 - Dispõe sobre  a obrigatoriedade de disponibilização de oportunidade para a apresentação de grupos, bandas, cantores ou instrumentistas do município na abertura de eventos culturais que possuam financiamento público municipal.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