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ao PL nº 08/2023 - Dispõe sobre  a obrigatoriedade de disponibilização de oportunidade para a apresentação de grupos, bandas, cantores ou instrumentistas do município na abertura de eventos culturais que possuam financiamento público municipal.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