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GILSON CAVERNA, RUDINEI LOB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“DISPÕE SOBRE A OBRIGATORIEDADE DAS INSTITUIÇÕES DE ENSINO DE SUMARÉ DE DISPOR DE CADEIRAS ADAPTADAS.”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