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Projeto de Lei Nº 136/2022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LUCAS AGOSTINHO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Emenda Modificativa ao Projeto de Lei nº 136 de 2022. - Dispõe sobre a utilização obrigatória de temporizadores nos equipamentos de sinalização semafórica com detectores de avanço de sinal do Município de Sumaré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