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136/2022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Projeto de Lei nº 136 de 2022. - Dispõe sobre a utilização obrigatória de temporizadores nos equipamentos de sinalização semafórica com detectores de avanço de sinal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