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136/2022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LUCAS AGOSTINHO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Modificativa ao Projeto de Lei nº 136 de 2022. - Dispõe sobre a utilização obrigatória de temporizadores nos equipamentos de sinalização semafórica com detectores de avanço de sinal do Município de Sumaré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