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167/2022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 - “ACRESCENTA E ALTERA DISPOSITIVOS DA LEI MUNICIPAL Nº 5.695, DE 28 DE NOVEMBRO DE 2014, E REVOGA E ALTERA DISPOSITIVOS DA LEI MUNICIPAL Nº 4.891, DE 12 DE NOVEMBRO DE 2009”.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