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170/2022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DIGÃO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Obriga a instalação e/ou melhoramento de iluminação pública em todas as paradas de ônibus no âmbito do município de Sumaré e dá outras providências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junho de 2022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