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170/2022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DIGÃO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Obriga a instalação e/ou melhoramento de iluminação pública em todas as paradas de ônibus no âmbito do município de Sumaré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