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170/2022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DIGÃO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Obriga a instalação e/ou melhoramento de iluminação pública em todas as paradas de ônibus no âmbito do município de Sumaré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junho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