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0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DIGÃ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termina ao Poder Público que institua no município de Sumaré o programa de revitalização de Unidades Básicas de Saúde por meio do trabalho de pessoas em privação de liberdade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outubr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