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8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AI DO PARAÍS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implantação do “Espaço Motoboy”, nas sub-regiões do município de Sumaré e da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