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95/2021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da Lei n° 4.169, de 12 de maio de 2006, que dispõe sobre a Limpeza Pública do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