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95/2021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dispositivos da Lei n° 4.169, de 12 de maio de 2006, que dispõe sobre a Limpeza Pública do Município de Sumaré,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