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3 ao Projeto de Lei Nº 155/2022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o artigo 3º do Projeto de Lei nº 155, que dispõe sobre a proibição do consumo de dispositivos eletrônicos para fumar nas escolas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