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3 ao Projeto de Lei Nº 155/2022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GILSON CAVERNA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Modifica o artigo 3º do Projeto de Lei nº 155, que dispõe sobre a proibição do consumo de dispositivos eletrônicos para fumar nas escolas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