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3 ao Projeto de Lei Nº 155/2022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GILSON CAVERNA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Modifica o artigo 3º do Projeto de Lei nº 155, que dispõe sobre a proibição do consumo de dispositivos eletrônicos para fumar nas escolas do município de Sumaré.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