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2 ao Projeto de Lei Nº 155/2022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ANDRE DA FARMÁCIA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o Projeto de Lei 155/2022, que dispõe sobre a proibição do consumo de dispositivos eletrônicos para fumar nas escolas do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