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155/2022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o Projeto de Lei 155/2022, que dispõe sobre a proibição do consumo de dispositivos eletrônicos para fumar nas escolas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