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instalação de equipamentos que permitam o pagamento com cartões de crédito e débito em veículos do transporte público coletivo municipal.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