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218/2023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instalação de equipamentos que permitam o pagamento com cartões de crédito e débito em veículos do transporte público coletivo municipal.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